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B59A" w14:textId="77777777" w:rsidR="003D784C" w:rsidRDefault="00382E74">
      <w:pPr>
        <w:pStyle w:val="Body"/>
        <w:rPr>
          <w:b/>
          <w:bCs/>
          <w:sz w:val="28"/>
          <w:szCs w:val="28"/>
        </w:rPr>
      </w:pPr>
      <w:r>
        <w:rPr>
          <w:rFonts w:eastAsia="Arial Unicode MS" w:cs="Arial Unicode MS"/>
          <w:b/>
          <w:bCs/>
          <w:sz w:val="28"/>
          <w:szCs w:val="28"/>
          <w:lang w:val="fr-FR"/>
        </w:rPr>
        <w:t>ICP-723 Introduction</w:t>
      </w:r>
    </w:p>
    <w:p w14:paraId="438D97C8" w14:textId="1B1FFD55" w:rsidR="003D784C" w:rsidRDefault="00382E74">
      <w:pPr>
        <w:pStyle w:val="Body"/>
        <w:spacing w:after="160" w:line="259" w:lineRule="auto"/>
      </w:pPr>
      <w:r>
        <w:rPr>
          <w:lang w:val="en-US"/>
        </w:rPr>
        <w:t xml:space="preserve">NTRK (neurotrophic factor receptor tyrosine kinase) gene fusions occurs in various adult and pediatric cancers. A new drug called </w:t>
      </w:r>
      <w:r>
        <w:rPr>
          <w:lang w:val="pt-PT"/>
        </w:rPr>
        <w:t xml:space="preserve">ICP-723 </w:t>
      </w:r>
      <w:r>
        <w:rPr>
          <w:lang w:val="en-US"/>
        </w:rPr>
        <w:t xml:space="preserve">has </w:t>
      </w:r>
      <w:r>
        <w:t>demonstrate</w:t>
      </w:r>
      <w:r>
        <w:rPr>
          <w:lang w:val="en-US"/>
        </w:rPr>
        <w:t>d in the lab and in a small number of patients on clinical trials, that it can be an effective treatment for tumors with NTRK fusions</w:t>
      </w:r>
      <w:r>
        <w:t>.</w:t>
      </w:r>
      <w:r>
        <w:rPr>
          <w:lang w:val="en-US"/>
        </w:rPr>
        <w:t xml:space="preserve"> </w:t>
      </w:r>
      <w:r>
        <w:rPr>
          <w:b/>
          <w:bCs/>
          <w:lang w:val="pt-PT"/>
        </w:rPr>
        <w:t>ICP-723</w:t>
      </w:r>
      <w:r>
        <w:rPr>
          <w:lang w:val="en-US"/>
        </w:rPr>
        <w:t xml:space="preserve"> is an oral, highly selective second-generation pan-TRK inhibitor (inhibits NTRK 1, 2 and 3 gene fusions). It has similar or superior anti-tumor activity </w:t>
      </w:r>
      <w:r w:rsidR="008D6665">
        <w:rPr>
          <w:lang w:val="en-US"/>
        </w:rPr>
        <w:t xml:space="preserve">when compared with other TRK </w:t>
      </w:r>
      <w:proofErr w:type="gramStart"/>
      <w:r w:rsidR="008D6665">
        <w:rPr>
          <w:lang w:val="en-US"/>
        </w:rPr>
        <w:t>inhibitor</w:t>
      </w:r>
      <w:r>
        <w:t xml:space="preserve">  Preclinical</w:t>
      </w:r>
      <w:proofErr w:type="gramEnd"/>
      <w:r>
        <w:t xml:space="preserve"> data </w:t>
      </w:r>
      <w:r>
        <w:rPr>
          <w:lang w:val="en-US"/>
        </w:rPr>
        <w:t>(information shown in the lab, not in human trials) confirmed the anti-tumor effect on NTRK fusions</w:t>
      </w:r>
      <w:r>
        <w:t xml:space="preserve"> </w:t>
      </w:r>
      <w:r>
        <w:rPr>
          <w:lang w:val="en-US"/>
        </w:rPr>
        <w:t>and also showed ICP-723 was able to overcome</w:t>
      </w:r>
      <w:r>
        <w:rPr>
          <w:lang w:val="fr-FR"/>
        </w:rPr>
        <w:t xml:space="preserve"> </w:t>
      </w:r>
      <w:r w:rsidR="00D307FF">
        <w:rPr>
          <w:lang w:val="fr-FR"/>
        </w:rPr>
        <w:t>résistance</w:t>
      </w:r>
      <w:r>
        <w:rPr>
          <w:lang w:val="fr-FR"/>
        </w:rPr>
        <w:t xml:space="preserve"> mutations </w:t>
      </w:r>
      <w:r>
        <w:rPr>
          <w:lang w:val="en-US"/>
        </w:rPr>
        <w:t xml:space="preserve">that can occur from treatment with </w:t>
      </w:r>
      <w:r>
        <w:t>1</w:t>
      </w:r>
      <w:r>
        <w:rPr>
          <w:vertAlign w:val="superscript"/>
        </w:rPr>
        <w:t>st</w:t>
      </w:r>
      <w:r>
        <w:rPr>
          <w:lang w:val="en-US"/>
        </w:rPr>
        <w:t xml:space="preserve"> generation TRK inhibitors (such as </w:t>
      </w:r>
      <w:r w:rsidR="00D307FF">
        <w:rPr>
          <w:lang w:val="en-US"/>
        </w:rPr>
        <w:t>Larotrectinib</w:t>
      </w:r>
      <w:r>
        <w:rPr>
          <w:lang w:val="en-US"/>
        </w:rPr>
        <w:t xml:space="preserve"> or </w:t>
      </w:r>
      <w:proofErr w:type="spellStart"/>
      <w:r w:rsidR="00D307FF">
        <w:rPr>
          <w:lang w:val="en-US"/>
        </w:rPr>
        <w:t>E</w:t>
      </w:r>
      <w:r>
        <w:rPr>
          <w:lang w:val="en-US"/>
        </w:rPr>
        <w:t>ntrectinib</w:t>
      </w:r>
      <w:proofErr w:type="spellEnd"/>
      <w:r>
        <w:rPr>
          <w:lang w:val="en-US"/>
        </w:rPr>
        <w:t>)</w:t>
      </w:r>
    </w:p>
    <w:p w14:paraId="2A04AE65" w14:textId="77777777" w:rsidR="003D784C" w:rsidRDefault="00382E74">
      <w:pPr>
        <w:pStyle w:val="Body"/>
        <w:spacing w:after="160" w:line="259" w:lineRule="auto"/>
      </w:pPr>
      <w:r>
        <w:rPr>
          <w:b/>
          <w:bCs/>
          <w:lang w:val="pt-PT"/>
        </w:rPr>
        <w:t>ICP-723</w:t>
      </w:r>
      <w:r>
        <w:rPr>
          <w:lang w:val="en-US"/>
        </w:rPr>
        <w:t xml:space="preserve"> brings a new and exciting treatment option for patients with </w:t>
      </w:r>
      <w:r>
        <w:rPr>
          <w:lang w:val="it-IT"/>
        </w:rPr>
        <w:t>NTRK fusion-positive cancer.</w:t>
      </w:r>
      <w:r>
        <w:rPr>
          <w:lang w:val="en-US"/>
        </w:rPr>
        <w:t xml:space="preserve"> </w:t>
      </w:r>
    </w:p>
    <w:p w14:paraId="5FA57F46" w14:textId="518E8DE0" w:rsidR="003D784C" w:rsidRDefault="00382E74">
      <w:pPr>
        <w:pStyle w:val="Body"/>
        <w:spacing w:after="160" w:line="259" w:lineRule="auto"/>
      </w:pPr>
      <w:r>
        <w:rPr>
          <w:noProof/>
        </w:rPr>
        <w:drawing>
          <wp:inline distT="0" distB="0" distL="0" distR="0" wp14:anchorId="7FFA25B9" wp14:editId="3A863427">
            <wp:extent cx="6105525" cy="1282726"/>
            <wp:effectExtent l="0" t="0" r="0" b="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282726"/>
                    </a:xfrm>
                    <a:prstGeom prst="rect">
                      <a:avLst/>
                    </a:prstGeom>
                    <a:ln w="9525" cap="flat">
                      <a:solidFill>
                        <a:schemeClr val="accent1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inline>
        </w:drawing>
      </w:r>
    </w:p>
    <w:p w14:paraId="4336FA88" w14:textId="3DBE53ED" w:rsidR="003D784C" w:rsidRDefault="00382E74">
      <w:pPr>
        <w:pStyle w:val="Body"/>
        <w:rPr>
          <w:b/>
          <w:bCs/>
        </w:rPr>
      </w:pPr>
      <w:bookmarkStart w:id="0" w:name="_Hlk117537410"/>
      <w:r>
        <w:rPr>
          <w:rFonts w:eastAsia="Arial Unicode MS" w:cs="Arial Unicode MS"/>
          <w:b/>
          <w:bCs/>
          <w:lang w:val="it-IT"/>
        </w:rPr>
        <w:t>Efficacy</w:t>
      </w:r>
      <w:bookmarkEnd w:id="0"/>
      <w:r>
        <w:rPr>
          <w:rFonts w:eastAsia="Arial Unicode MS" w:cs="Arial Unicode MS"/>
          <w:b/>
          <w:bCs/>
          <w:lang w:val="en-US"/>
        </w:rPr>
        <w:t xml:space="preserve"> - Effective success of ICP-723:</w:t>
      </w:r>
    </w:p>
    <w:p w14:paraId="2F360B73" w14:textId="35B76FEB" w:rsidR="003D784C" w:rsidRDefault="00382E74">
      <w:pPr>
        <w:pStyle w:val="Body"/>
        <w:spacing w:after="160"/>
      </w:pPr>
      <w:r>
        <w:rPr>
          <w:lang w:val="en-US"/>
        </w:rPr>
        <w:t>As of (</w:t>
      </w:r>
      <w:r w:rsidR="008D6665">
        <w:rPr>
          <w:lang w:val="en-US"/>
        </w:rPr>
        <w:t xml:space="preserve">Aug 18 </w:t>
      </w:r>
      <w:proofErr w:type="gramStart"/>
      <w:r w:rsidR="008D6665">
        <w:rPr>
          <w:lang w:val="en-US"/>
        </w:rPr>
        <w:t xml:space="preserve">2022 </w:t>
      </w:r>
      <w:r>
        <w:rPr>
          <w:lang w:val="en-US"/>
        </w:rPr>
        <w:t>)</w:t>
      </w:r>
      <w:proofErr w:type="gramEnd"/>
      <w:r>
        <w:rPr>
          <w:lang w:val="en-US"/>
        </w:rPr>
        <w:t xml:space="preserve">, </w:t>
      </w:r>
      <w:r w:rsidR="008D6665">
        <w:rPr>
          <w:lang w:val="en-US"/>
        </w:rPr>
        <w:t>7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ofNTRK</w:t>
      </w:r>
      <w:proofErr w:type="spellEnd"/>
      <w:r>
        <w:rPr>
          <w:lang w:val="en-US"/>
        </w:rPr>
        <w:t xml:space="preserve"> fusion positive patients treated with ICP-723 at dose levels of 4 mg and above have shown either stable disease or &gt;30% reduction in their tumor size</w:t>
      </w:r>
    </w:p>
    <w:p w14:paraId="4761FEAA" w14:textId="594D6256" w:rsidR="003D784C" w:rsidRDefault="00382E74">
      <w:pPr>
        <w:pStyle w:val="paragraph"/>
        <w:spacing w:before="0"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Safety - ICP-723</w:t>
      </w:r>
      <w:r>
        <w:rPr>
          <w:rFonts w:ascii="Arial" w:hAnsi="Arial"/>
        </w:rPr>
        <w:t xml:space="preserve"> has a low incidence rate of adverse events, </w:t>
      </w:r>
      <w:proofErr w:type="gramStart"/>
      <w:r>
        <w:rPr>
          <w:rFonts w:ascii="Arial" w:hAnsi="Arial"/>
        </w:rPr>
        <w:t>similar to</w:t>
      </w:r>
      <w:proofErr w:type="gramEnd"/>
      <w:r>
        <w:rPr>
          <w:rFonts w:ascii="Arial" w:hAnsi="Arial"/>
        </w:rPr>
        <w:t xml:space="preserve"> what has been reported with other NTRK inhibitors</w:t>
      </w:r>
    </w:p>
    <w:p w14:paraId="157388F7" w14:textId="77777777" w:rsidR="003D784C" w:rsidRDefault="00382E74">
      <w:pPr>
        <w:pStyle w:val="paragraph"/>
        <w:spacing w:before="0" w:after="0"/>
        <w:rPr>
          <w:rFonts w:ascii="Arial" w:eastAsia="Arial" w:hAnsi="Arial" w:cs="Arial"/>
        </w:rPr>
      </w:pPr>
      <w:r>
        <w:rPr>
          <w:rFonts w:ascii="Arial" w:hAnsi="Arial"/>
        </w:rPr>
        <w:t>Listed are most common adverse events</w:t>
      </w:r>
      <w:r>
        <w:t xml:space="preserve"> (&gt;20%)</w:t>
      </w:r>
      <w:r>
        <w:rPr>
          <w:rFonts w:ascii="Arial" w:hAnsi="Arial"/>
        </w:rPr>
        <w:t xml:space="preserve"> identified from ICP-723 treatment. Most of the adverse events were mild to moderate. None required patients to discontinue therapy permanently and were managed with supportive measures </w:t>
      </w:r>
    </w:p>
    <w:p w14:paraId="0C5A30F8" w14:textId="77777777" w:rsidR="003D784C" w:rsidRDefault="00382E74">
      <w:pPr>
        <w:pStyle w:val="paragraph"/>
        <w:spacing w:before="0" w:after="0"/>
        <w:ind w:left="360"/>
        <w:rPr>
          <w:rFonts w:ascii="Arial" w:eastAsia="Arial" w:hAnsi="Arial" w:cs="Arial"/>
        </w:rPr>
      </w:pPr>
      <w:r>
        <w:rPr>
          <w:rFonts w:ascii="Arial" w:hAnsi="Arial"/>
        </w:rPr>
        <w:t>Anemia – lack of red blood cells</w:t>
      </w:r>
    </w:p>
    <w:p w14:paraId="7B154746" w14:textId="77777777" w:rsidR="003D784C" w:rsidRDefault="00382E74">
      <w:pPr>
        <w:pStyle w:val="paragraph"/>
        <w:spacing w:before="0" w:after="0"/>
        <w:ind w:left="360"/>
        <w:rPr>
          <w:rFonts w:ascii="Arial" w:eastAsia="Arial" w:hAnsi="Arial" w:cs="Arial"/>
        </w:rPr>
      </w:pPr>
      <w:r>
        <w:rPr>
          <w:rFonts w:ascii="Arial" w:hAnsi="Arial"/>
        </w:rPr>
        <w:t>Increase in Liver Enzymes – increase in liver function</w:t>
      </w:r>
    </w:p>
    <w:p w14:paraId="7A5C3692" w14:textId="77777777" w:rsidR="003D784C" w:rsidRDefault="00382E74">
      <w:pPr>
        <w:pStyle w:val="paragraph"/>
        <w:spacing w:before="0" w:after="0"/>
        <w:ind w:left="360"/>
        <w:rPr>
          <w:rFonts w:ascii="Arial" w:eastAsia="Arial" w:hAnsi="Arial" w:cs="Arial"/>
        </w:rPr>
      </w:pPr>
      <w:r>
        <w:rPr>
          <w:rFonts w:ascii="Arial" w:hAnsi="Arial"/>
        </w:rPr>
        <w:t>Increase in Creatine Phosphokinase (CPK) - a protein that helps to balance chemical changes in your body and is found if there is possible stress or injury to the muscles</w:t>
      </w:r>
    </w:p>
    <w:p w14:paraId="3EA67FD7" w14:textId="77777777" w:rsidR="003D784C" w:rsidRDefault="00382E74">
      <w:pPr>
        <w:pStyle w:val="paragraph"/>
        <w:spacing w:before="0" w:after="0"/>
        <w:ind w:left="360"/>
        <w:rPr>
          <w:rFonts w:ascii="Arial" w:eastAsia="Arial" w:hAnsi="Arial" w:cs="Arial"/>
        </w:rPr>
      </w:pPr>
      <w:r>
        <w:rPr>
          <w:rFonts w:ascii="Arial" w:hAnsi="Arial"/>
        </w:rPr>
        <w:t xml:space="preserve">Fatigue – the feeling of being tired or exhausted </w:t>
      </w:r>
    </w:p>
    <w:p w14:paraId="14833E3D" w14:textId="08C26087" w:rsidR="003D784C" w:rsidRDefault="003D784C">
      <w:pPr>
        <w:pStyle w:val="paragraph"/>
        <w:spacing w:before="0" w:after="0"/>
        <w:rPr>
          <w:rFonts w:ascii="Arial" w:eastAsia="Arial" w:hAnsi="Arial" w:cs="Arial"/>
        </w:rPr>
      </w:pPr>
    </w:p>
    <w:p w14:paraId="09F7698E" w14:textId="77777777" w:rsidR="003D784C" w:rsidRDefault="003D784C">
      <w:pPr>
        <w:pStyle w:val="paragraph"/>
        <w:spacing w:before="0" w:after="0"/>
        <w:ind w:left="360"/>
        <w:rPr>
          <w:rFonts w:ascii="Arial" w:eastAsia="Arial" w:hAnsi="Arial" w:cs="Arial"/>
        </w:rPr>
      </w:pPr>
    </w:p>
    <w:p w14:paraId="73991352" w14:textId="77777777" w:rsidR="003D784C" w:rsidRDefault="00382E74">
      <w:pPr>
        <w:pStyle w:val="Body"/>
        <w:spacing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t-PT"/>
        </w:rPr>
        <w:t>ICP-CL-00502 Trial</w:t>
      </w:r>
      <w:r>
        <w:rPr>
          <w:b/>
          <w:bCs/>
          <w:sz w:val="28"/>
          <w:szCs w:val="28"/>
          <w:lang w:val="en-US"/>
        </w:rPr>
        <w:t xml:space="preserve"> available</w:t>
      </w:r>
    </w:p>
    <w:tbl>
      <w:tblPr>
        <w:tblW w:w="10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89"/>
      </w:tblGrid>
      <w:tr w:rsidR="003D784C" w14:paraId="26E83807" w14:textId="77777777">
        <w:trPr>
          <w:trHeight w:val="924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72D78" w14:textId="77777777" w:rsidR="003D784C" w:rsidRDefault="00382E74">
            <w:pPr>
              <w:pStyle w:val="Body"/>
              <w:spacing w:line="276" w:lineRule="auto"/>
            </w:pPr>
            <w:r>
              <w:rPr>
                <w:lang w:val="en-US"/>
              </w:rPr>
              <w:t>A Phase I/II first-in-human (FIH) study of ICP-723 (ICP-CL-00502, ClinicalTrials.gov Identifier: NCT05537987) is currently ongoing in US to define the safety and tolerability in patients with advanced solid tumors</w:t>
            </w:r>
          </w:p>
        </w:tc>
      </w:tr>
      <w:tr w:rsidR="003D784C" w14:paraId="37A6B3AB" w14:textId="77777777">
        <w:trPr>
          <w:trHeight w:val="2522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A1971" w14:textId="77777777" w:rsidR="003D784C" w:rsidRDefault="00382E74">
            <w:pPr>
              <w:pStyle w:val="Body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Sponsor: InnoCare Pharma, Inc.</w:t>
            </w:r>
          </w:p>
          <w:p w14:paraId="3F6EE708" w14:textId="77777777" w:rsidR="003D784C" w:rsidRDefault="00382E74">
            <w:pPr>
              <w:pStyle w:val="Body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Study Centers: Multicenter in US</w:t>
            </w:r>
          </w:p>
          <w:p w14:paraId="1CA1F5BA" w14:textId="77777777" w:rsidR="003D784C" w:rsidRDefault="00382E74">
            <w:pPr>
              <w:pStyle w:val="Body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Study Phase: Phase I.</w:t>
            </w:r>
          </w:p>
          <w:p w14:paraId="0C5C8F8E" w14:textId="77777777" w:rsidR="003D784C" w:rsidRDefault="00382E74">
            <w:pPr>
              <w:pStyle w:val="Body"/>
              <w:numPr>
                <w:ilvl w:val="0"/>
                <w:numId w:val="1"/>
              </w:numPr>
              <w:rPr>
                <w:color w:val="0070C0"/>
                <w:u w:color="0070C0"/>
                <w:lang w:val="en-US"/>
              </w:rPr>
            </w:pPr>
            <w:r>
              <w:rPr>
                <w:lang w:val="en-US"/>
              </w:rPr>
              <w:t>Study Population: Patients with solid tumors that are advanced/metastatic and unresponsive to standard treatments or have relapsed; patients who have progressed under standard treatment including prior treatment with TRK or ROS1 inhibitors. Patients with a documented NTRK fusion or ROS1 fusion will be enrolled with priority.</w:t>
            </w:r>
          </w:p>
          <w:p w14:paraId="55FBE9CA" w14:textId="77777777" w:rsidR="003D784C" w:rsidRDefault="003D784C">
            <w:pPr>
              <w:pStyle w:val="Body"/>
              <w:ind w:left="720"/>
              <w:rPr>
                <w:color w:val="0070C0"/>
                <w:u w:color="0070C0"/>
                <w:lang w:val="en-US"/>
              </w:rPr>
            </w:pPr>
          </w:p>
          <w:p w14:paraId="3C44D4DB" w14:textId="77777777" w:rsidR="003D784C" w:rsidRDefault="00F64F48">
            <w:pPr>
              <w:pStyle w:val="NoSpacing"/>
            </w:pPr>
            <w:hyperlink r:id="rId8" w:history="1">
              <w:r w:rsidR="00382E74">
                <w:rPr>
                  <w:rStyle w:val="Hyperlink0"/>
                  <w:rFonts w:eastAsia="Arial Unicode MS" w:cs="Arial Unicode MS"/>
                </w:rPr>
                <w:t>https://clinicaltrials.gov/ct2/show/NCT05537987?term=NCT+05537987&amp;draw=2&amp;rank=1</w:t>
              </w:r>
            </w:hyperlink>
            <w:r w:rsidR="00382E74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1147865C" w14:textId="77777777" w:rsidR="003D784C" w:rsidRDefault="003D784C">
      <w:pPr>
        <w:pStyle w:val="Body"/>
        <w:widowControl w:val="0"/>
        <w:jc w:val="both"/>
        <w:outlineLvl w:val="0"/>
      </w:pPr>
    </w:p>
    <w:sectPr w:rsidR="003D784C">
      <w:headerReference w:type="default" r:id="rId9"/>
      <w:footerReference w:type="default" r:id="rId10"/>
      <w:pgSz w:w="12240" w:h="15840"/>
      <w:pgMar w:top="720" w:right="1260" w:bottom="720" w:left="1350" w:header="432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292B" w14:textId="77777777" w:rsidR="006D0D6B" w:rsidRDefault="006D0D6B">
      <w:r>
        <w:separator/>
      </w:r>
    </w:p>
  </w:endnote>
  <w:endnote w:type="continuationSeparator" w:id="0">
    <w:p w14:paraId="172F30EC" w14:textId="77777777" w:rsidR="006D0D6B" w:rsidRDefault="006D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7229" w14:textId="77777777" w:rsidR="003D784C" w:rsidRDefault="00382E74">
    <w:pPr>
      <w:pStyle w:val="Footer"/>
      <w:pBdr>
        <w:top w:val="single" w:sz="4" w:space="0" w:color="000000"/>
      </w:pBdr>
    </w:pPr>
    <w:r>
      <w:rPr>
        <w:sz w:val="20"/>
        <w:szCs w:val="20"/>
      </w:rPr>
      <w:t>Page 1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8185" w14:textId="77777777" w:rsidR="006D0D6B" w:rsidRDefault="006D0D6B">
      <w:r>
        <w:separator/>
      </w:r>
    </w:p>
  </w:footnote>
  <w:footnote w:type="continuationSeparator" w:id="0">
    <w:p w14:paraId="0B14A895" w14:textId="77777777" w:rsidR="006D0D6B" w:rsidRDefault="006D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CD46" w14:textId="77777777" w:rsidR="003D784C" w:rsidRDefault="00382E74">
    <w:pPr>
      <w:pStyle w:val="Header"/>
    </w:pPr>
    <w:r>
      <w:rPr>
        <w:noProof/>
        <w:lang w:val="en-AU"/>
      </w:rPr>
      <w:drawing>
        <wp:anchor distT="152400" distB="152400" distL="152400" distR="152400" simplePos="0" relativeHeight="251658240" behindDoc="1" locked="0" layoutInCell="1" allowOverlap="1" wp14:anchorId="77119231" wp14:editId="7822666C">
          <wp:simplePos x="0" y="0"/>
          <wp:positionH relativeFrom="page">
            <wp:posOffset>6096000</wp:posOffset>
          </wp:positionH>
          <wp:positionV relativeFrom="page">
            <wp:posOffset>-394334</wp:posOffset>
          </wp:positionV>
          <wp:extent cx="1123950" cy="596900"/>
          <wp:effectExtent l="0" t="0" r="0" b="0"/>
          <wp:wrapNone/>
          <wp:docPr id="1073741825" name="officeArt object" descr="image1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df" descr="image1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596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</w:rPr>
      <w:t xml:space="preserve">ICP-CL-00502 - </w:t>
    </w:r>
    <w:r>
      <w:rPr>
        <w:b/>
        <w:bCs/>
      </w:rPr>
      <w:tab/>
      <w:t>A Multicenter, Open-Label Phase I Clinical Trial to Evaluate the Safety, Tolerability, and Pharmacokinetics of ICP-723 in Patients with Advanced Solid Tumors (</w:t>
    </w:r>
    <w:r>
      <w:rPr>
        <w:rFonts w:ascii="Source Sans Pro" w:eastAsia="Source Sans Pro" w:hAnsi="Source Sans Pro" w:cs="Source Sans Pro"/>
        <w:b/>
        <w:bCs/>
        <w:sz w:val="23"/>
        <w:szCs w:val="23"/>
        <w:shd w:val="clear" w:color="auto" w:fill="FFFFFF"/>
      </w:rPr>
      <w:t>ClinicalTrials.gov Identifier:</w:t>
    </w:r>
    <w:r>
      <w:rPr>
        <w:b/>
        <w:bCs/>
      </w:rPr>
      <w:t xml:space="preserve"> NCT05537987)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173FC"/>
    <w:multiLevelType w:val="hybridMultilevel"/>
    <w:tmpl w:val="B5864F20"/>
    <w:lvl w:ilvl="0" w:tplc="D57E02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EE2C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1ED9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5883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442C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8AAD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C87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7EE0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1E3F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837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4C"/>
    <w:rsid w:val="0005679E"/>
    <w:rsid w:val="00286B28"/>
    <w:rsid w:val="00382E74"/>
    <w:rsid w:val="003D784C"/>
    <w:rsid w:val="0051248A"/>
    <w:rsid w:val="006D0D6B"/>
    <w:rsid w:val="008D6665"/>
    <w:rsid w:val="00A41528"/>
    <w:rsid w:val="00B87E0A"/>
    <w:rsid w:val="00D307FF"/>
    <w:rsid w:val="00F64F48"/>
    <w:rsid w:val="00F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6407"/>
  <w15:docId w15:val="{CBAA161D-FBC7-4FF8-B91F-D278068D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rFonts w:ascii="Arial" w:eastAsia="Arial" w:hAnsi="Arial" w:cs="Arial"/>
      <w:b w:val="0"/>
      <w:bCs w:val="0"/>
      <w:i w:val="0"/>
      <w:iCs w:val="0"/>
      <w:outline w:val="0"/>
      <w:color w:val="1A1A1A"/>
      <w:sz w:val="18"/>
      <w:szCs w:val="18"/>
      <w:u w:val="single" w:color="1A1A1A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i w:val="0"/>
      <w:iCs w:val="0"/>
      <w:outline w:val="0"/>
      <w:color w:val="1A1A1A"/>
      <w:sz w:val="18"/>
      <w:szCs w:val="18"/>
      <w:u w:val="single" w:color="1A1A1A"/>
      <w:lang w:val="en-US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4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6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F64F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ct2/show/NCT05537987?term=NCT+05537987&amp;draw=2&amp;rank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SVHA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Montez - SVHNS</dc:creator>
  <cp:lastModifiedBy>Hector Rodriguez</cp:lastModifiedBy>
  <cp:revision>2</cp:revision>
  <dcterms:created xsi:type="dcterms:W3CDTF">2022-11-14T22:13:00Z</dcterms:created>
  <dcterms:modified xsi:type="dcterms:W3CDTF">2022-11-14T22:13:00Z</dcterms:modified>
</cp:coreProperties>
</file>